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Default="00D224D8" w:rsidP="0053333B">
      <w:pPr>
        <w:ind w:left="6237"/>
      </w:pPr>
      <w:bookmarkStart w:id="0" w:name="_GoBack"/>
      <w:bookmarkEnd w:id="0"/>
      <w:r w:rsidRPr="000037C9">
        <w:t>Таблица</w:t>
      </w:r>
      <w:r w:rsidR="00CA5778">
        <w:t xml:space="preserve"> </w:t>
      </w:r>
      <w:r w:rsidR="00B1247D">
        <w:t>3</w:t>
      </w:r>
      <w:r w:rsidR="0053333B">
        <w:t xml:space="preserve"> </w:t>
      </w:r>
    </w:p>
    <w:p w:rsidR="000037C9" w:rsidRPr="000037C9" w:rsidRDefault="00A5273A" w:rsidP="0053333B">
      <w:pPr>
        <w:ind w:left="6237"/>
      </w:pPr>
      <w:r>
        <w:t>п</w:t>
      </w:r>
      <w:r w:rsidR="000037C9">
        <w:t>риложени</w:t>
      </w:r>
      <w:r w:rsidR="00EF3A90">
        <w:t>я</w:t>
      </w:r>
      <w:r>
        <w:t xml:space="preserve"> </w:t>
      </w:r>
      <w:r w:rsidR="00090C6E">
        <w:t>16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Default="00EF3A90" w:rsidP="008E344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  <w:r w:rsidR="0053333B">
        <w:rPr>
          <w:b/>
          <w:sz w:val="26"/>
          <w:szCs w:val="26"/>
        </w:rPr>
        <w:br/>
      </w:r>
      <w:r w:rsidR="003A2372" w:rsidRPr="003A2372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251EA6">
        <w:rPr>
          <w:b/>
          <w:sz w:val="26"/>
          <w:szCs w:val="26"/>
        </w:rPr>
        <w:t xml:space="preserve"> </w:t>
      </w:r>
      <w:r w:rsidR="0058747D">
        <w:rPr>
          <w:b/>
          <w:sz w:val="26"/>
          <w:szCs w:val="26"/>
        </w:rPr>
        <w:t>области</w:t>
      </w:r>
      <w:r w:rsidR="0053333B">
        <w:rPr>
          <w:b/>
          <w:sz w:val="26"/>
          <w:szCs w:val="26"/>
        </w:rPr>
        <w:t xml:space="preserve"> </w:t>
      </w:r>
      <w:r w:rsidR="00F23804">
        <w:rPr>
          <w:b/>
          <w:sz w:val="26"/>
          <w:szCs w:val="26"/>
        </w:rPr>
        <w:br/>
      </w:r>
      <w:r w:rsidR="00970A12" w:rsidRPr="005D794E">
        <w:rPr>
          <w:b/>
          <w:sz w:val="26"/>
          <w:szCs w:val="26"/>
        </w:rPr>
        <w:t>на осуществление отдельных государственных</w:t>
      </w:r>
      <w:r w:rsidR="0058747D">
        <w:rPr>
          <w:b/>
          <w:sz w:val="26"/>
          <w:szCs w:val="26"/>
        </w:rPr>
        <w:t xml:space="preserve"> полномочий</w:t>
      </w:r>
      <w:r w:rsidR="0053333B">
        <w:rPr>
          <w:b/>
          <w:sz w:val="26"/>
          <w:szCs w:val="26"/>
        </w:rPr>
        <w:t xml:space="preserve"> </w:t>
      </w:r>
      <w:r w:rsidR="008F0CC0" w:rsidRPr="008F0CC0">
        <w:rPr>
          <w:b/>
          <w:sz w:val="26"/>
          <w:szCs w:val="26"/>
        </w:rPr>
        <w:t>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B1247D">
        <w:rPr>
          <w:b/>
          <w:sz w:val="26"/>
          <w:szCs w:val="26"/>
        </w:rPr>
        <w:t>,</w:t>
      </w:r>
      <w:r w:rsidR="0053333B">
        <w:rPr>
          <w:b/>
          <w:sz w:val="26"/>
          <w:szCs w:val="26"/>
        </w:rPr>
        <w:t xml:space="preserve"> </w:t>
      </w:r>
      <w:r w:rsidR="008E344A" w:rsidRPr="008E344A">
        <w:rPr>
          <w:b/>
          <w:sz w:val="26"/>
          <w:szCs w:val="26"/>
        </w:rPr>
        <w:t>на 202</w:t>
      </w:r>
      <w:r w:rsidR="00B1247D">
        <w:rPr>
          <w:b/>
          <w:sz w:val="26"/>
          <w:szCs w:val="26"/>
        </w:rPr>
        <w:t>6</w:t>
      </w:r>
      <w:r w:rsidR="008E344A" w:rsidRPr="008E344A">
        <w:rPr>
          <w:b/>
          <w:sz w:val="26"/>
          <w:szCs w:val="26"/>
        </w:rPr>
        <w:t xml:space="preserve"> год и на плановый</w:t>
      </w:r>
      <w:r w:rsidR="008E344A">
        <w:rPr>
          <w:b/>
          <w:sz w:val="26"/>
          <w:szCs w:val="26"/>
        </w:rPr>
        <w:t xml:space="preserve"> </w:t>
      </w:r>
      <w:r w:rsidR="008E344A" w:rsidRPr="008E344A">
        <w:rPr>
          <w:b/>
          <w:sz w:val="26"/>
          <w:szCs w:val="26"/>
        </w:rPr>
        <w:t>период 202</w:t>
      </w:r>
      <w:r w:rsidR="00B1247D">
        <w:rPr>
          <w:b/>
          <w:sz w:val="26"/>
          <w:szCs w:val="26"/>
        </w:rPr>
        <w:t>7</w:t>
      </w:r>
      <w:r w:rsidR="008E344A" w:rsidRPr="008E344A">
        <w:rPr>
          <w:b/>
          <w:sz w:val="26"/>
          <w:szCs w:val="26"/>
        </w:rPr>
        <w:t xml:space="preserve"> и 202</w:t>
      </w:r>
      <w:r w:rsidR="00B1247D">
        <w:rPr>
          <w:b/>
          <w:sz w:val="26"/>
          <w:szCs w:val="26"/>
        </w:rPr>
        <w:t>8</w:t>
      </w:r>
      <w:r w:rsidR="008E344A" w:rsidRPr="008E344A">
        <w:rPr>
          <w:b/>
          <w:sz w:val="26"/>
          <w:szCs w:val="26"/>
        </w:rPr>
        <w:t xml:space="preserve"> годов</w:t>
      </w:r>
    </w:p>
    <w:p w:rsidR="00F10D83" w:rsidRDefault="00F10D83" w:rsidP="005333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333B" w:rsidRPr="0053333B" w:rsidRDefault="0053333B" w:rsidP="005333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53333B">
        <w:trPr>
          <w:cantSplit/>
          <w:trHeight w:val="20"/>
        </w:trPr>
        <w:tc>
          <w:tcPr>
            <w:tcW w:w="531" w:type="dxa"/>
            <w:vMerge w:val="restart"/>
          </w:tcPr>
          <w:p w:rsidR="006F09E7" w:rsidRPr="0053333B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727" w:type="dxa"/>
            <w:vMerge w:val="restart"/>
          </w:tcPr>
          <w:p w:rsidR="006F09E7" w:rsidRPr="0053333B" w:rsidRDefault="000721BF" w:rsidP="005333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333B"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53333B" w:rsidRDefault="006F09E7" w:rsidP="005333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53333B"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333B"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3333B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53333B">
        <w:trPr>
          <w:cantSplit/>
          <w:trHeight w:val="20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53333B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53333B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53333B" w:rsidRDefault="006F09E7" w:rsidP="003278AA">
            <w:pPr>
              <w:jc w:val="center"/>
              <w:rPr>
                <w:b/>
                <w:sz w:val="22"/>
                <w:szCs w:val="22"/>
              </w:rPr>
            </w:pPr>
            <w:r w:rsidRPr="0053333B">
              <w:rPr>
                <w:b/>
                <w:sz w:val="22"/>
                <w:szCs w:val="22"/>
              </w:rPr>
              <w:t>20</w:t>
            </w:r>
            <w:r w:rsidR="0085423C" w:rsidRPr="0053333B">
              <w:rPr>
                <w:b/>
                <w:sz w:val="22"/>
                <w:szCs w:val="22"/>
              </w:rPr>
              <w:t>2</w:t>
            </w:r>
            <w:r w:rsidR="003278AA" w:rsidRPr="0053333B">
              <w:rPr>
                <w:b/>
                <w:sz w:val="22"/>
                <w:szCs w:val="22"/>
              </w:rPr>
              <w:t>6</w:t>
            </w:r>
            <w:r w:rsidRPr="0053333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53333B" w:rsidRDefault="006F09E7" w:rsidP="003278AA">
            <w:pPr>
              <w:jc w:val="center"/>
              <w:rPr>
                <w:b/>
                <w:sz w:val="22"/>
                <w:szCs w:val="22"/>
              </w:rPr>
            </w:pPr>
            <w:r w:rsidRPr="0053333B">
              <w:rPr>
                <w:b/>
                <w:sz w:val="22"/>
                <w:szCs w:val="22"/>
              </w:rPr>
              <w:t>20</w:t>
            </w:r>
            <w:r w:rsidR="007B613C" w:rsidRPr="0053333B">
              <w:rPr>
                <w:b/>
                <w:sz w:val="22"/>
                <w:szCs w:val="22"/>
              </w:rPr>
              <w:t>2</w:t>
            </w:r>
            <w:r w:rsidR="003278AA" w:rsidRPr="0053333B">
              <w:rPr>
                <w:b/>
                <w:sz w:val="22"/>
                <w:szCs w:val="22"/>
              </w:rPr>
              <w:t>7</w:t>
            </w:r>
            <w:r w:rsidRPr="0053333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53333B" w:rsidRDefault="006F09E7" w:rsidP="00B1247D">
            <w:pPr>
              <w:jc w:val="center"/>
              <w:rPr>
                <w:b/>
                <w:sz w:val="22"/>
                <w:szCs w:val="22"/>
              </w:rPr>
            </w:pPr>
            <w:r w:rsidRPr="0053333B">
              <w:rPr>
                <w:b/>
                <w:sz w:val="22"/>
                <w:szCs w:val="22"/>
              </w:rPr>
              <w:t>202</w:t>
            </w:r>
            <w:r w:rsidR="00B1247D" w:rsidRPr="0053333B">
              <w:rPr>
                <w:b/>
                <w:sz w:val="22"/>
                <w:szCs w:val="22"/>
              </w:rPr>
              <w:t>8</w:t>
            </w:r>
            <w:r w:rsidRPr="0053333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29 216,9</w:t>
            </w:r>
          </w:p>
        </w:tc>
        <w:tc>
          <w:tcPr>
            <w:tcW w:w="1519" w:type="dxa"/>
            <w:tcBorders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29 216,9</w:t>
            </w:r>
          </w:p>
        </w:tc>
        <w:tc>
          <w:tcPr>
            <w:tcW w:w="1519" w:type="dxa"/>
            <w:tcBorders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29 216,9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34 997,8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34 997,8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34 997,8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48 903,1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48 903,1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48 903,1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383 554,1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401 021,2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402 739,9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115 742,7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115 742,7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115 742,7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51 403,0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51 403,0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51 403,0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46 247,0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46 247,0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46 247,0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60 464,9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60 464,9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60 464,9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20 467,4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20 467,4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20 467,4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B124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73 433,1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79 433,1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79 433,1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B124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49 528,1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49 528,1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49 528,1</w:t>
            </w:r>
          </w:p>
        </w:tc>
      </w:tr>
      <w:tr w:rsidR="00CA1CCE" w:rsidRPr="00F82043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17 967,6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17 967,6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17 967,6</w:t>
            </w:r>
          </w:p>
        </w:tc>
      </w:tr>
      <w:tr w:rsidR="00CA1CCE" w:rsidRPr="00F82043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B124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42 184,8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42 184,8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42 184,8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B124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25 779,6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25 779,6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25 779,6</w:t>
            </w:r>
          </w:p>
        </w:tc>
      </w:tr>
      <w:tr w:rsidR="00CA1CCE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CA1CCE" w:rsidRPr="0053333B" w:rsidRDefault="00CA1CCE" w:rsidP="00B124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A1CCE" w:rsidRPr="0053333B" w:rsidRDefault="00CA1CC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51 715,4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51 715,4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A1CCE" w:rsidRPr="0053333B" w:rsidRDefault="00CA1CCE" w:rsidP="00CA1CCE">
            <w:pPr>
              <w:jc w:val="center"/>
            </w:pPr>
            <w:r w:rsidRPr="0053333B">
              <w:t>51 715,4</w:t>
            </w:r>
          </w:p>
        </w:tc>
      </w:tr>
      <w:tr w:rsidR="0053333B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53333B" w:rsidRPr="0053333B" w:rsidRDefault="0053333B" w:rsidP="00B124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3333B" w:rsidRPr="0053333B" w:rsidRDefault="0053333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3333B" w:rsidRPr="0053333B" w:rsidRDefault="0053333B" w:rsidP="00CA1CCE">
            <w:pPr>
              <w:jc w:val="center"/>
            </w:pPr>
            <w:r w:rsidRPr="0053333B">
              <w:t>80 634,3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3333B" w:rsidRPr="0053333B" w:rsidRDefault="0053333B" w:rsidP="00CA1CCE">
            <w:pPr>
              <w:jc w:val="center"/>
            </w:pPr>
            <w:r w:rsidRPr="0053333B">
              <w:t>80 634,3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3333B" w:rsidRPr="0053333B" w:rsidRDefault="0053333B" w:rsidP="00CA1CCE">
            <w:pPr>
              <w:jc w:val="center"/>
            </w:pPr>
            <w:r w:rsidRPr="0053333B">
              <w:t>80 634,3</w:t>
            </w:r>
          </w:p>
        </w:tc>
      </w:tr>
      <w:tr w:rsidR="00B1247D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B1247D" w:rsidRPr="0053333B" w:rsidRDefault="00B1247D" w:rsidP="00B124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B1247D" w:rsidRPr="0053333B" w:rsidRDefault="00B1247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B1247D" w:rsidRPr="0053333B" w:rsidRDefault="00B1247D" w:rsidP="00CA1CCE">
            <w:pPr>
              <w:jc w:val="center"/>
            </w:pPr>
            <w:r w:rsidRPr="0053333B">
              <w:t>1</w:t>
            </w:r>
            <w:r w:rsidR="00CA1CCE" w:rsidRPr="0053333B">
              <w:t>4</w:t>
            </w:r>
            <w:r w:rsidRPr="0053333B">
              <w:t>7 </w:t>
            </w:r>
            <w:r w:rsidR="00CA1CCE" w:rsidRPr="0053333B">
              <w:t>834</w:t>
            </w:r>
            <w:r w:rsidRPr="0053333B">
              <w:t>,</w:t>
            </w:r>
            <w:r w:rsidR="00CA1CCE" w:rsidRPr="0053333B">
              <w:t>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B1247D" w:rsidRPr="0053333B" w:rsidRDefault="00B1247D" w:rsidP="00CA1CCE">
            <w:pPr>
              <w:jc w:val="center"/>
            </w:pPr>
            <w:r w:rsidRPr="0053333B">
              <w:t>1</w:t>
            </w:r>
            <w:r w:rsidR="00CA1CCE" w:rsidRPr="0053333B">
              <w:t>49</w:t>
            </w:r>
            <w:r w:rsidRPr="0053333B">
              <w:t> </w:t>
            </w:r>
            <w:r w:rsidR="00CA1CCE" w:rsidRPr="0053333B">
              <w:t>834</w:t>
            </w:r>
            <w:r w:rsidRPr="0053333B">
              <w:t>,</w:t>
            </w:r>
            <w:r w:rsidR="00CA1CCE" w:rsidRPr="0053333B">
              <w:t>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B1247D" w:rsidRPr="0053333B" w:rsidRDefault="00CA1CCE" w:rsidP="00CA1CCE">
            <w:pPr>
              <w:jc w:val="center"/>
            </w:pPr>
            <w:r w:rsidRPr="0053333B">
              <w:t>149 834</w:t>
            </w:r>
            <w:r w:rsidR="00B1247D" w:rsidRPr="0053333B">
              <w:t>,</w:t>
            </w:r>
            <w:r w:rsidRPr="0053333B">
              <w:t>5</w:t>
            </w:r>
          </w:p>
        </w:tc>
      </w:tr>
      <w:tr w:rsidR="00B1247D" w:rsidRPr="00B70556" w:rsidTr="0053333B">
        <w:trPr>
          <w:cantSplit/>
          <w:trHeight w:val="20"/>
        </w:trPr>
        <w:tc>
          <w:tcPr>
            <w:tcW w:w="531" w:type="dxa"/>
            <w:tcBorders>
              <w:top w:val="nil"/>
            </w:tcBorders>
          </w:tcPr>
          <w:p w:rsidR="00B1247D" w:rsidRPr="0053333B" w:rsidRDefault="00B1247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B1247D" w:rsidRPr="0053333B" w:rsidRDefault="00B1247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B1247D" w:rsidRPr="0053333B" w:rsidRDefault="00B1247D" w:rsidP="00CA1CCE">
            <w:pPr>
              <w:jc w:val="center"/>
            </w:pPr>
            <w:r w:rsidRPr="0053333B">
              <w:t>4</w:t>
            </w:r>
            <w:r w:rsidR="00CA1CCE" w:rsidRPr="0053333B">
              <w:t>0</w:t>
            </w:r>
            <w:r w:rsidRPr="0053333B">
              <w:t xml:space="preserve"> </w:t>
            </w:r>
            <w:r w:rsidR="00CA1CCE" w:rsidRPr="0053333B">
              <w:t>466</w:t>
            </w:r>
            <w:r w:rsidRPr="0053333B">
              <w:t>,</w:t>
            </w:r>
            <w:r w:rsidR="00CA1CCE" w:rsidRPr="0053333B">
              <w:t>2</w:t>
            </w:r>
          </w:p>
        </w:tc>
        <w:tc>
          <w:tcPr>
            <w:tcW w:w="1519" w:type="dxa"/>
            <w:tcBorders>
              <w:top w:val="nil"/>
            </w:tcBorders>
          </w:tcPr>
          <w:p w:rsidR="00B1247D" w:rsidRPr="0053333B" w:rsidRDefault="00B1247D" w:rsidP="00CA1CCE">
            <w:pPr>
              <w:jc w:val="center"/>
            </w:pPr>
            <w:r w:rsidRPr="0053333B">
              <w:t>4</w:t>
            </w:r>
            <w:r w:rsidR="00CA1CCE" w:rsidRPr="0053333B">
              <w:t>0</w:t>
            </w:r>
            <w:r w:rsidRPr="0053333B">
              <w:t xml:space="preserve"> </w:t>
            </w:r>
            <w:r w:rsidR="00CA1CCE" w:rsidRPr="0053333B">
              <w:t>466</w:t>
            </w:r>
            <w:r w:rsidRPr="0053333B">
              <w:t>,</w:t>
            </w:r>
            <w:r w:rsidR="00CA1CCE" w:rsidRPr="0053333B">
              <w:t>2</w:t>
            </w:r>
          </w:p>
        </w:tc>
        <w:tc>
          <w:tcPr>
            <w:tcW w:w="1519" w:type="dxa"/>
            <w:tcBorders>
              <w:top w:val="nil"/>
            </w:tcBorders>
          </w:tcPr>
          <w:p w:rsidR="00B1247D" w:rsidRPr="0053333B" w:rsidRDefault="00CA1CCE" w:rsidP="00CA1CCE">
            <w:pPr>
              <w:jc w:val="center"/>
            </w:pPr>
            <w:r w:rsidRPr="0053333B">
              <w:t>4</w:t>
            </w:r>
            <w:r w:rsidR="00B1247D" w:rsidRPr="0053333B">
              <w:t>0</w:t>
            </w:r>
            <w:r w:rsidRPr="0053333B">
              <w:t xml:space="preserve"> 466</w:t>
            </w:r>
            <w:r w:rsidR="00B1247D" w:rsidRPr="0053333B">
              <w:t>,</w:t>
            </w:r>
            <w:r w:rsidRPr="0053333B">
              <w:t>2</w:t>
            </w:r>
          </w:p>
        </w:tc>
      </w:tr>
      <w:tr w:rsidR="00B1247D" w:rsidRPr="008E344A" w:rsidTr="0053333B">
        <w:trPr>
          <w:cantSplit/>
          <w:trHeight w:val="20"/>
        </w:trPr>
        <w:tc>
          <w:tcPr>
            <w:tcW w:w="531" w:type="dxa"/>
          </w:tcPr>
          <w:p w:rsidR="00B1247D" w:rsidRPr="0053333B" w:rsidRDefault="00B1247D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B1247D" w:rsidRPr="0053333B" w:rsidRDefault="00B1247D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B1247D" w:rsidRPr="0053333B" w:rsidRDefault="00B1247D" w:rsidP="00CA1CCE">
            <w:pPr>
              <w:jc w:val="center"/>
              <w:rPr>
                <w:b/>
                <w:bCs/>
              </w:rPr>
            </w:pPr>
            <w:r w:rsidRPr="0053333B">
              <w:rPr>
                <w:b/>
                <w:bCs/>
              </w:rPr>
              <w:t>1 3</w:t>
            </w:r>
            <w:r w:rsidR="00CA1CCE" w:rsidRPr="0053333B">
              <w:rPr>
                <w:b/>
                <w:bCs/>
              </w:rPr>
              <w:t>20</w:t>
            </w:r>
            <w:r w:rsidRPr="0053333B">
              <w:rPr>
                <w:b/>
                <w:bCs/>
              </w:rPr>
              <w:t> </w:t>
            </w:r>
            <w:r w:rsidR="00CA1CCE" w:rsidRPr="0053333B">
              <w:rPr>
                <w:b/>
                <w:bCs/>
              </w:rPr>
              <w:t>540</w:t>
            </w:r>
            <w:r w:rsidRPr="0053333B">
              <w:rPr>
                <w:b/>
                <w:bCs/>
              </w:rPr>
              <w:t>,</w:t>
            </w:r>
            <w:r w:rsidR="00CA1CCE" w:rsidRPr="0053333B">
              <w:rPr>
                <w:b/>
                <w:bCs/>
              </w:rPr>
              <w:t>5</w:t>
            </w:r>
          </w:p>
        </w:tc>
        <w:tc>
          <w:tcPr>
            <w:tcW w:w="1519" w:type="dxa"/>
          </w:tcPr>
          <w:p w:rsidR="00B1247D" w:rsidRPr="0053333B" w:rsidRDefault="00B1247D" w:rsidP="00CA1CCE">
            <w:pPr>
              <w:jc w:val="center"/>
              <w:rPr>
                <w:b/>
              </w:rPr>
            </w:pPr>
            <w:r w:rsidRPr="0053333B">
              <w:rPr>
                <w:b/>
              </w:rPr>
              <w:t>1 34</w:t>
            </w:r>
            <w:r w:rsidR="00CA1CCE" w:rsidRPr="0053333B">
              <w:rPr>
                <w:b/>
              </w:rPr>
              <w:t>6</w:t>
            </w:r>
            <w:r w:rsidRPr="0053333B">
              <w:rPr>
                <w:b/>
              </w:rPr>
              <w:t> </w:t>
            </w:r>
            <w:r w:rsidR="00CA1CCE" w:rsidRPr="0053333B">
              <w:rPr>
                <w:b/>
              </w:rPr>
              <w:t>0</w:t>
            </w:r>
            <w:r w:rsidRPr="0053333B">
              <w:rPr>
                <w:b/>
              </w:rPr>
              <w:t>0</w:t>
            </w:r>
            <w:r w:rsidR="00CA1CCE" w:rsidRPr="0053333B">
              <w:rPr>
                <w:b/>
              </w:rPr>
              <w:t>7</w:t>
            </w:r>
            <w:r w:rsidRPr="0053333B">
              <w:rPr>
                <w:b/>
              </w:rPr>
              <w:t>,6</w:t>
            </w:r>
          </w:p>
        </w:tc>
        <w:tc>
          <w:tcPr>
            <w:tcW w:w="1519" w:type="dxa"/>
          </w:tcPr>
          <w:p w:rsidR="00B1247D" w:rsidRPr="0053333B" w:rsidRDefault="00CA1CCE" w:rsidP="00F23804">
            <w:pPr>
              <w:jc w:val="center"/>
              <w:rPr>
                <w:b/>
              </w:rPr>
            </w:pPr>
            <w:r w:rsidRPr="0053333B">
              <w:rPr>
                <w:b/>
              </w:rPr>
              <w:t>1 347</w:t>
            </w:r>
            <w:r w:rsidR="00F23804">
              <w:rPr>
                <w:b/>
              </w:rPr>
              <w:t> </w:t>
            </w:r>
            <w:r w:rsidRPr="0053333B">
              <w:rPr>
                <w:b/>
              </w:rPr>
              <w:t>726</w:t>
            </w:r>
            <w:r w:rsidR="00B1247D" w:rsidRPr="0053333B">
              <w:rPr>
                <w:b/>
              </w:rPr>
              <w:t>,</w:t>
            </w:r>
            <w:r w:rsidRPr="0053333B">
              <w:rPr>
                <w:b/>
              </w:rPr>
              <w:t>3</w:t>
            </w:r>
          </w:p>
        </w:tc>
      </w:tr>
    </w:tbl>
    <w:p w:rsidR="00C348DC" w:rsidRPr="0053333B" w:rsidRDefault="00C348DC" w:rsidP="0053333B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53333B" w:rsidSect="0053333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c8f6ce9-9c90-4247-a08b-3c2ace4da88b"/>
  </w:docVars>
  <w:rsids>
    <w:rsidRoot w:val="00B45883"/>
    <w:rsid w:val="000037C9"/>
    <w:rsid w:val="00006B03"/>
    <w:rsid w:val="000154FC"/>
    <w:rsid w:val="0002765A"/>
    <w:rsid w:val="000350A9"/>
    <w:rsid w:val="00036F0F"/>
    <w:rsid w:val="000533FC"/>
    <w:rsid w:val="00061405"/>
    <w:rsid w:val="000721BF"/>
    <w:rsid w:val="00081B47"/>
    <w:rsid w:val="00083634"/>
    <w:rsid w:val="00090C6E"/>
    <w:rsid w:val="000E7638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D5D86"/>
    <w:rsid w:val="001E1D79"/>
    <w:rsid w:val="001F3815"/>
    <w:rsid w:val="001F3C47"/>
    <w:rsid w:val="00211C9B"/>
    <w:rsid w:val="00230697"/>
    <w:rsid w:val="00233473"/>
    <w:rsid w:val="00251EA6"/>
    <w:rsid w:val="00287578"/>
    <w:rsid w:val="0029074D"/>
    <w:rsid w:val="002E3518"/>
    <w:rsid w:val="002E3817"/>
    <w:rsid w:val="002E740A"/>
    <w:rsid w:val="0030119B"/>
    <w:rsid w:val="003252E7"/>
    <w:rsid w:val="003278AA"/>
    <w:rsid w:val="0034720C"/>
    <w:rsid w:val="00352123"/>
    <w:rsid w:val="00353490"/>
    <w:rsid w:val="00355114"/>
    <w:rsid w:val="00363A43"/>
    <w:rsid w:val="003A2372"/>
    <w:rsid w:val="003C4F18"/>
    <w:rsid w:val="003F4216"/>
    <w:rsid w:val="004005DE"/>
    <w:rsid w:val="00403EC6"/>
    <w:rsid w:val="00447E7A"/>
    <w:rsid w:val="00453D7F"/>
    <w:rsid w:val="00473B3D"/>
    <w:rsid w:val="004C4257"/>
    <w:rsid w:val="004D5521"/>
    <w:rsid w:val="004F719A"/>
    <w:rsid w:val="00532555"/>
    <w:rsid w:val="0053333B"/>
    <w:rsid w:val="0058685D"/>
    <w:rsid w:val="0058747D"/>
    <w:rsid w:val="00596408"/>
    <w:rsid w:val="005B140C"/>
    <w:rsid w:val="00603396"/>
    <w:rsid w:val="00604597"/>
    <w:rsid w:val="0061087F"/>
    <w:rsid w:val="006256FD"/>
    <w:rsid w:val="006452FF"/>
    <w:rsid w:val="006C5E8F"/>
    <w:rsid w:val="006F09E7"/>
    <w:rsid w:val="00715EF6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A5281"/>
    <w:rsid w:val="007B613C"/>
    <w:rsid w:val="007E1568"/>
    <w:rsid w:val="0080430F"/>
    <w:rsid w:val="008321CB"/>
    <w:rsid w:val="00833C01"/>
    <w:rsid w:val="008346A2"/>
    <w:rsid w:val="00840D1D"/>
    <w:rsid w:val="00846D05"/>
    <w:rsid w:val="00854147"/>
    <w:rsid w:val="0085423C"/>
    <w:rsid w:val="00855B34"/>
    <w:rsid w:val="0087475B"/>
    <w:rsid w:val="008820BC"/>
    <w:rsid w:val="00897EAA"/>
    <w:rsid w:val="008E0BE6"/>
    <w:rsid w:val="008E344A"/>
    <w:rsid w:val="008F0CC0"/>
    <w:rsid w:val="008F5759"/>
    <w:rsid w:val="0090218A"/>
    <w:rsid w:val="00912749"/>
    <w:rsid w:val="00914F4A"/>
    <w:rsid w:val="00940553"/>
    <w:rsid w:val="00962705"/>
    <w:rsid w:val="00964975"/>
    <w:rsid w:val="00970A12"/>
    <w:rsid w:val="00984FF5"/>
    <w:rsid w:val="009B5031"/>
    <w:rsid w:val="009C3D77"/>
    <w:rsid w:val="009D0F0F"/>
    <w:rsid w:val="009E3BFE"/>
    <w:rsid w:val="00A5273A"/>
    <w:rsid w:val="00A66720"/>
    <w:rsid w:val="00A8394B"/>
    <w:rsid w:val="00A920DC"/>
    <w:rsid w:val="00A92662"/>
    <w:rsid w:val="00AA3ECB"/>
    <w:rsid w:val="00AB518C"/>
    <w:rsid w:val="00AE7603"/>
    <w:rsid w:val="00B1247D"/>
    <w:rsid w:val="00B25550"/>
    <w:rsid w:val="00B317BE"/>
    <w:rsid w:val="00B31D96"/>
    <w:rsid w:val="00B43B9F"/>
    <w:rsid w:val="00B45883"/>
    <w:rsid w:val="00B70556"/>
    <w:rsid w:val="00B77C78"/>
    <w:rsid w:val="00B86E50"/>
    <w:rsid w:val="00BB3874"/>
    <w:rsid w:val="00BC177D"/>
    <w:rsid w:val="00BC5292"/>
    <w:rsid w:val="00BC77D1"/>
    <w:rsid w:val="00BF2747"/>
    <w:rsid w:val="00C062BE"/>
    <w:rsid w:val="00C13D24"/>
    <w:rsid w:val="00C206E0"/>
    <w:rsid w:val="00C243CA"/>
    <w:rsid w:val="00C348DC"/>
    <w:rsid w:val="00C667C3"/>
    <w:rsid w:val="00C707C4"/>
    <w:rsid w:val="00C74C7A"/>
    <w:rsid w:val="00C93BD6"/>
    <w:rsid w:val="00C97834"/>
    <w:rsid w:val="00CA1CCE"/>
    <w:rsid w:val="00CA5778"/>
    <w:rsid w:val="00CB7C67"/>
    <w:rsid w:val="00CC1A76"/>
    <w:rsid w:val="00CC5DAD"/>
    <w:rsid w:val="00CE5648"/>
    <w:rsid w:val="00D06309"/>
    <w:rsid w:val="00D1116C"/>
    <w:rsid w:val="00D157D4"/>
    <w:rsid w:val="00D224D8"/>
    <w:rsid w:val="00D33772"/>
    <w:rsid w:val="00D51EC8"/>
    <w:rsid w:val="00D63CB2"/>
    <w:rsid w:val="00D7230C"/>
    <w:rsid w:val="00D77882"/>
    <w:rsid w:val="00D920F9"/>
    <w:rsid w:val="00DA67F7"/>
    <w:rsid w:val="00DB76A5"/>
    <w:rsid w:val="00DD673D"/>
    <w:rsid w:val="00DE0C98"/>
    <w:rsid w:val="00E10ADD"/>
    <w:rsid w:val="00E23433"/>
    <w:rsid w:val="00E31B0D"/>
    <w:rsid w:val="00E32DC1"/>
    <w:rsid w:val="00E43C57"/>
    <w:rsid w:val="00E472A4"/>
    <w:rsid w:val="00E57DC5"/>
    <w:rsid w:val="00E648D5"/>
    <w:rsid w:val="00E9731E"/>
    <w:rsid w:val="00ED38C4"/>
    <w:rsid w:val="00EF3A90"/>
    <w:rsid w:val="00F10D83"/>
    <w:rsid w:val="00F11D4A"/>
    <w:rsid w:val="00F23804"/>
    <w:rsid w:val="00F733C9"/>
    <w:rsid w:val="00F75146"/>
    <w:rsid w:val="00F82043"/>
    <w:rsid w:val="00F97427"/>
    <w:rsid w:val="00FB4D7E"/>
    <w:rsid w:val="00FB50B7"/>
    <w:rsid w:val="00FC06D1"/>
    <w:rsid w:val="00FC1250"/>
    <w:rsid w:val="00FC7846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95E50B-07A0-4B8D-B34C-DBE5FC7F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2025-12-02T12:03:00Z</cp:lastPrinted>
  <dcterms:created xsi:type="dcterms:W3CDTF">2025-12-22T14:27:00Z</dcterms:created>
  <dcterms:modified xsi:type="dcterms:W3CDTF">2025-12-22T14:27:00Z</dcterms:modified>
</cp:coreProperties>
</file>